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5D" w:rsidRPr="00892FBB" w:rsidRDefault="00E50F5D" w:rsidP="00892FB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892FBB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E50F5D" w:rsidRPr="00892FBB" w:rsidRDefault="00FA1719" w:rsidP="00892FB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892FBB">
        <w:rPr>
          <w:rFonts w:ascii="Arial" w:hAnsi="Arial" w:cs="Arial"/>
          <w:b w:val="0"/>
          <w:sz w:val="24"/>
          <w:szCs w:val="24"/>
        </w:rPr>
        <w:t>МИХНЕВ</w:t>
      </w:r>
      <w:r w:rsidR="0007568B" w:rsidRPr="00892FBB">
        <w:rPr>
          <w:rFonts w:ascii="Arial" w:hAnsi="Arial" w:cs="Arial"/>
          <w:b w:val="0"/>
          <w:sz w:val="24"/>
          <w:szCs w:val="24"/>
        </w:rPr>
        <w:t>СКОГО</w:t>
      </w:r>
      <w:r w:rsidR="00E50F5D" w:rsidRPr="00892FBB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50F5D" w:rsidRPr="00892FBB" w:rsidRDefault="00E50F5D" w:rsidP="00892FB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892FBB">
        <w:rPr>
          <w:rFonts w:ascii="Arial" w:hAnsi="Arial" w:cs="Arial"/>
          <w:b w:val="0"/>
          <w:sz w:val="24"/>
          <w:szCs w:val="24"/>
        </w:rPr>
        <w:t>НИЖНЕДЕВИЦКОГО МУНИЦИПАЛЬНОГО РАЙОНА</w:t>
      </w:r>
    </w:p>
    <w:p w:rsidR="00E50F5D" w:rsidRPr="00892FBB" w:rsidRDefault="00E50F5D" w:rsidP="00892FBB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892FBB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E50F5D" w:rsidRPr="00892FBB" w:rsidRDefault="00E50F5D" w:rsidP="00892F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50F5D" w:rsidRPr="00892FBB" w:rsidRDefault="00E50F5D" w:rsidP="00892FB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92FBB">
        <w:rPr>
          <w:rFonts w:ascii="Arial" w:hAnsi="Arial" w:cs="Arial"/>
          <w:sz w:val="24"/>
          <w:szCs w:val="24"/>
        </w:rPr>
        <w:t>П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50F5D" w:rsidRPr="00892FBB" w:rsidRDefault="00E50F5D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07568B" w:rsidP="00892FBB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892FBB">
        <w:rPr>
          <w:rFonts w:ascii="Arial" w:hAnsi="Arial" w:cs="Arial"/>
          <w:b w:val="0"/>
          <w:szCs w:val="24"/>
        </w:rPr>
        <w:t>от</w:t>
      </w:r>
      <w:r w:rsidR="00892FBB">
        <w:rPr>
          <w:rFonts w:ascii="Arial" w:hAnsi="Arial" w:cs="Arial"/>
          <w:b w:val="0"/>
          <w:szCs w:val="24"/>
        </w:rPr>
        <w:t xml:space="preserve"> </w:t>
      </w:r>
      <w:r w:rsidRPr="00892FBB">
        <w:rPr>
          <w:rFonts w:ascii="Arial" w:hAnsi="Arial" w:cs="Arial"/>
          <w:b w:val="0"/>
          <w:szCs w:val="24"/>
        </w:rPr>
        <w:t>21.06. 2023</w:t>
      </w:r>
      <w:r w:rsidR="00E50F5D" w:rsidRPr="00892FBB">
        <w:rPr>
          <w:rFonts w:ascii="Arial" w:hAnsi="Arial" w:cs="Arial"/>
          <w:b w:val="0"/>
          <w:szCs w:val="24"/>
        </w:rPr>
        <w:t xml:space="preserve"> г</w:t>
      </w:r>
      <w:r w:rsidR="00FA1719" w:rsidRPr="00892FBB">
        <w:rPr>
          <w:rFonts w:ascii="Arial" w:hAnsi="Arial" w:cs="Arial"/>
          <w:b w:val="0"/>
          <w:szCs w:val="24"/>
        </w:rPr>
        <w:t>. № 69</w:t>
      </w:r>
    </w:p>
    <w:p w:rsidR="00E50F5D" w:rsidRPr="00892FBB" w:rsidRDefault="00892FBB" w:rsidP="00892FBB">
      <w:pPr>
        <w:pStyle w:val="a3"/>
        <w:ind w:firstLine="709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</w:t>
      </w:r>
      <w:r w:rsidR="00E50F5D" w:rsidRPr="00892FBB">
        <w:rPr>
          <w:rFonts w:ascii="Arial" w:hAnsi="Arial" w:cs="Arial"/>
          <w:b w:val="0"/>
          <w:szCs w:val="24"/>
        </w:rPr>
        <w:tab/>
        <w:t xml:space="preserve">с. </w:t>
      </w:r>
      <w:r w:rsidR="00FA1719" w:rsidRPr="00892FBB">
        <w:rPr>
          <w:rFonts w:ascii="Arial" w:hAnsi="Arial" w:cs="Arial"/>
          <w:b w:val="0"/>
          <w:szCs w:val="24"/>
        </w:rPr>
        <w:t>Михнево</w:t>
      </w:r>
      <w:r w:rsidR="00E50F5D" w:rsidRPr="00892FBB">
        <w:rPr>
          <w:rFonts w:ascii="Arial" w:hAnsi="Arial" w:cs="Arial"/>
          <w:b w:val="0"/>
          <w:szCs w:val="24"/>
        </w:rPr>
        <w:t xml:space="preserve"> </w:t>
      </w:r>
    </w:p>
    <w:p w:rsidR="00E50F5D" w:rsidRPr="00892FBB" w:rsidRDefault="00E50F5D" w:rsidP="00892FBB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E50F5D" w:rsidRPr="00892FBB" w:rsidRDefault="00E50F5D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Об утверждении Порядка разработки и утверждения бюджетного прогноза </w:t>
      </w:r>
    </w:p>
    <w:p w:rsidR="00E50F5D" w:rsidRPr="00892FBB" w:rsidRDefault="00FA1719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E50F5D" w:rsidRPr="00892FBB">
        <w:rPr>
          <w:rFonts w:ascii="Arial" w:hAnsi="Arial" w:cs="Arial"/>
          <w:sz w:val="24"/>
          <w:szCs w:val="24"/>
        </w:rPr>
        <w:t xml:space="preserve"> сельского поселения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="00E50F5D" w:rsidRPr="00892FBB">
        <w:rPr>
          <w:rFonts w:ascii="Arial" w:hAnsi="Arial" w:cs="Arial"/>
          <w:sz w:val="24"/>
          <w:szCs w:val="24"/>
        </w:rPr>
        <w:t xml:space="preserve">Нижнедевицкого муниципального </w:t>
      </w:r>
    </w:p>
    <w:p w:rsidR="00E50F5D" w:rsidRPr="00892FBB" w:rsidRDefault="00E50F5D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района на долгосрочный период</w:t>
      </w:r>
    </w:p>
    <w:p w:rsidR="00E50F5D" w:rsidRPr="00892FBB" w:rsidRDefault="00E50F5D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Default="00E50F5D" w:rsidP="00892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В соответствии с положением Федерального закона от 28.06.2014г. №172-ФЗ «О стратегическом планировании в Российской Федерации» и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Планом подготовки документов стратегического назначения, утвержденным постановлением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администрации муниципального района от 25.12.2015 № 817 «О плане подготовки документов стратегического планирования в Нижнедевицком муниципальном районе» администрация </w:t>
      </w:r>
      <w:proofErr w:type="spellStart"/>
      <w:r w:rsidR="00FA171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поселения Нижнедевицкого муниципального района </w:t>
      </w:r>
    </w:p>
    <w:p w:rsidR="00892FBB" w:rsidRPr="00892FBB" w:rsidRDefault="00892FBB" w:rsidP="00892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Default="00E50F5D" w:rsidP="00892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18"/>
          <w:sz w:val="24"/>
          <w:szCs w:val="24"/>
        </w:rPr>
      </w:pPr>
      <w:r w:rsidRPr="00892FBB">
        <w:rPr>
          <w:rFonts w:ascii="Arial" w:hAnsi="Arial" w:cs="Arial"/>
          <w:spacing w:val="18"/>
          <w:sz w:val="24"/>
          <w:szCs w:val="24"/>
        </w:rPr>
        <w:t>ПОСТАНОВЛЯЕТ:</w:t>
      </w:r>
    </w:p>
    <w:p w:rsidR="00892FBB" w:rsidRPr="00892FBB" w:rsidRDefault="00892FBB" w:rsidP="00892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pacing w:val="18"/>
          <w:sz w:val="24"/>
          <w:szCs w:val="24"/>
        </w:rPr>
      </w:pPr>
    </w:p>
    <w:p w:rsidR="00E50F5D" w:rsidRPr="00892FBB" w:rsidRDefault="00E50F5D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892FBB">
        <w:rPr>
          <w:rFonts w:ascii="Arial" w:hAnsi="Arial" w:cs="Arial"/>
          <w:sz w:val="24"/>
          <w:szCs w:val="24"/>
        </w:rPr>
        <w:t xml:space="preserve">1. Утвердить прилагаемый </w:t>
      </w:r>
      <w:bookmarkEnd w:id="0"/>
      <w:r w:rsidRPr="00892FBB">
        <w:rPr>
          <w:rFonts w:ascii="Arial" w:hAnsi="Arial" w:cs="Arial"/>
          <w:sz w:val="24"/>
          <w:szCs w:val="24"/>
        </w:rPr>
        <w:t>Порядок разработки и утверждения бюджетного прогноза</w:t>
      </w:r>
      <w:r w:rsidR="00892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71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на долгосрочный период. </w:t>
      </w:r>
    </w:p>
    <w:p w:rsidR="00E50F5D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92F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FA171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</w:t>
      </w:r>
      <w:r w:rsidR="00FA1719" w:rsidRPr="00892FBB">
        <w:rPr>
          <w:rFonts w:ascii="Arial" w:hAnsi="Arial" w:cs="Arial"/>
          <w:sz w:val="24"/>
          <w:szCs w:val="24"/>
        </w:rPr>
        <w:t>Воронову Е.Н.</w:t>
      </w:r>
    </w:p>
    <w:p w:rsidR="00892FBB" w:rsidRDefault="00892FBB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843"/>
        <w:gridCol w:w="1771"/>
      </w:tblGrid>
      <w:tr w:rsidR="00892FBB" w:rsidTr="00892FBB">
        <w:trPr>
          <w:trHeight w:val="505"/>
        </w:trPr>
        <w:tc>
          <w:tcPr>
            <w:tcW w:w="5495" w:type="dxa"/>
          </w:tcPr>
          <w:p w:rsidR="00892FBB" w:rsidRPr="00892FBB" w:rsidRDefault="00892FBB" w:rsidP="00892FB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2FBB" w:rsidRDefault="00892FBB" w:rsidP="00892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FBB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2FBB">
              <w:rPr>
                <w:rFonts w:ascii="Arial" w:hAnsi="Arial" w:cs="Arial"/>
                <w:sz w:val="24"/>
                <w:szCs w:val="24"/>
              </w:rPr>
              <w:t>Михневского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2FB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</w:tcPr>
          <w:p w:rsidR="00892FBB" w:rsidRDefault="00892FBB" w:rsidP="00892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:rsidR="00892FBB" w:rsidRDefault="00892FBB" w:rsidP="00892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92FBB" w:rsidRPr="00892FBB" w:rsidRDefault="00892FBB" w:rsidP="00892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FBB">
              <w:rPr>
                <w:rFonts w:ascii="Arial" w:hAnsi="Arial" w:cs="Arial"/>
                <w:sz w:val="24"/>
                <w:szCs w:val="24"/>
              </w:rPr>
              <w:t>Е.Н.Воронова</w:t>
            </w:r>
          </w:p>
          <w:p w:rsidR="00892FBB" w:rsidRDefault="00892FBB" w:rsidP="00892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2FBB" w:rsidRPr="00892FBB" w:rsidRDefault="00892FBB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BB" w:rsidRDefault="00892FBB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FBB" w:rsidRDefault="00892FBB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постановлением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администрации</w:t>
      </w:r>
    </w:p>
    <w:p w:rsidR="00E50F5D" w:rsidRPr="00892FBB" w:rsidRDefault="00FA1719" w:rsidP="00892FBB">
      <w:pPr>
        <w:tabs>
          <w:tab w:val="left" w:pos="67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E50F5D" w:rsidRPr="00892FB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Нижнедевицкого муниципального района </w:t>
      </w:r>
    </w:p>
    <w:p w:rsidR="00E50F5D" w:rsidRPr="00892FBB" w:rsidRDefault="0007568B" w:rsidP="00892FBB">
      <w:pPr>
        <w:tabs>
          <w:tab w:val="left" w:pos="6720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от 21.06.2023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="00E50F5D" w:rsidRPr="00892FBB">
        <w:rPr>
          <w:rFonts w:ascii="Arial" w:hAnsi="Arial" w:cs="Arial"/>
          <w:sz w:val="24"/>
          <w:szCs w:val="24"/>
        </w:rPr>
        <w:t xml:space="preserve">№ </w:t>
      </w:r>
      <w:r w:rsidR="00FA1719" w:rsidRPr="00892FBB">
        <w:rPr>
          <w:rFonts w:ascii="Arial" w:hAnsi="Arial" w:cs="Arial"/>
          <w:sz w:val="24"/>
          <w:szCs w:val="24"/>
        </w:rPr>
        <w:t>69</w:t>
      </w:r>
    </w:p>
    <w:p w:rsidR="00E50F5D" w:rsidRPr="00892FBB" w:rsidRDefault="00E50F5D" w:rsidP="00892FBB">
      <w:pPr>
        <w:tabs>
          <w:tab w:val="left" w:pos="6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pStyle w:val="ConsPlusNormal"/>
        <w:ind w:firstLine="709"/>
        <w:jc w:val="both"/>
        <w:rPr>
          <w:bCs/>
          <w:sz w:val="24"/>
          <w:szCs w:val="24"/>
        </w:rPr>
      </w:pPr>
      <w:r w:rsidRPr="00892FBB">
        <w:rPr>
          <w:bCs/>
          <w:sz w:val="24"/>
          <w:szCs w:val="24"/>
        </w:rPr>
        <w:t>ПОРЯДОК</w:t>
      </w:r>
      <w:r w:rsidR="00892FBB">
        <w:rPr>
          <w:bCs/>
          <w:sz w:val="24"/>
          <w:szCs w:val="24"/>
        </w:rPr>
        <w:t xml:space="preserve">  </w:t>
      </w:r>
      <w:r w:rsidRPr="00892FBB">
        <w:rPr>
          <w:bCs/>
          <w:sz w:val="24"/>
          <w:szCs w:val="24"/>
        </w:rPr>
        <w:t>РАЗРАБОТКИ И УТВЕРЖДЕНИЯ БЮДЖЕТНОГО ПРОГНОЗА</w:t>
      </w:r>
    </w:p>
    <w:p w:rsidR="00E50F5D" w:rsidRPr="00892FBB" w:rsidRDefault="00FA1719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92FBB">
        <w:rPr>
          <w:rFonts w:ascii="Arial" w:hAnsi="Arial" w:cs="Arial"/>
          <w:bCs/>
          <w:sz w:val="24"/>
          <w:szCs w:val="24"/>
        </w:rPr>
        <w:t>МИХНЕВ</w:t>
      </w:r>
      <w:r w:rsidR="0007568B" w:rsidRPr="00892FBB">
        <w:rPr>
          <w:rFonts w:ascii="Arial" w:hAnsi="Arial" w:cs="Arial"/>
          <w:bCs/>
          <w:sz w:val="24"/>
          <w:szCs w:val="24"/>
        </w:rPr>
        <w:t>СКОГО</w:t>
      </w:r>
      <w:r w:rsidR="00E50F5D" w:rsidRPr="00892FBB">
        <w:rPr>
          <w:rFonts w:ascii="Arial" w:hAnsi="Arial" w:cs="Arial"/>
          <w:bCs/>
          <w:sz w:val="24"/>
          <w:szCs w:val="24"/>
        </w:rPr>
        <w:t xml:space="preserve"> СЕЛЬСКОГО ПОСЕЛЕНИЯ НИЖНЕДЕВИЦКОГО МУНИЦИПАЛЬНОГО РАЙОНА НА ДОЛГОСРОЧНЫЙ ПЕРИОД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1. Общие положения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1.1. Настоящий Порядок устанавливает основы для разработки, утверждения, период действия, а также требования к составлению и содержанию бюджетного прогноза </w:t>
      </w:r>
      <w:proofErr w:type="spellStart"/>
      <w:r w:rsidR="00FA171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на долгосрочный период.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892FBB">
        <w:rPr>
          <w:rFonts w:ascii="Arial" w:hAnsi="Arial" w:cs="Arial"/>
          <w:sz w:val="24"/>
          <w:szCs w:val="24"/>
        </w:rPr>
        <w:t>Бюджетный прогноз</w:t>
      </w:r>
      <w:r w:rsidR="00892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71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на долгосрочный период (далее - бюджетный прогноз) - это документ, содержащий прогноз основных характеристик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FA171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района, показатели финансового обеспечения муниципальных программ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на период их действия, иные показатели, характеризующие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района, а также содержащий основные подходы к формированию бюджетной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2FBB">
        <w:rPr>
          <w:rFonts w:ascii="Arial" w:hAnsi="Arial" w:cs="Arial"/>
          <w:sz w:val="24"/>
          <w:szCs w:val="24"/>
        </w:rPr>
        <w:t>политики на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долгосрочный период.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1.3. Бюджетный прогноз разрабатывается каждые шесть лет на двенадцать лет и более на основе прогноза социально-экономического развития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на соответствующий период.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Бюджетный прогноз может быть изменен без продления периода его действия с учетом изменения прогноза социально-экономического развития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на соответствующий период и принятого решения Совета народных депутатов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о районном бюджете.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1.4. Проект бюджетного прогноза (проект изменений бюджетного прогноза), за исключением показателей финансового обеспечения муниципальных программ представляется в Совет народных депутатов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одновременно с проектом решения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сельского поселения Нижнедевицкого муниципального района (районном бюджете) на очередной финансовый год и плановый период.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892FBB">
        <w:rPr>
          <w:rFonts w:ascii="Arial" w:hAnsi="Arial" w:cs="Arial"/>
          <w:sz w:val="24"/>
          <w:szCs w:val="24"/>
        </w:rPr>
        <w:t xml:space="preserve">Бюджетный прогноз (изменения бюджетного прогноза) утверждается постановлением администрации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в срок, не превышающий двух месяцев со дня официального опубликования решения Совета народных депутатов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(районном бюджете) на очередной финансовый год и плановый период.</w:t>
      </w:r>
      <w:proofErr w:type="gramEnd"/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1" w:name="Par38"/>
      <w:bookmarkEnd w:id="1"/>
      <w:r w:rsidRPr="00892FBB">
        <w:rPr>
          <w:rFonts w:ascii="Arial" w:hAnsi="Arial" w:cs="Arial"/>
          <w:sz w:val="24"/>
          <w:szCs w:val="24"/>
        </w:rPr>
        <w:t>2. Органы, осуществляющие разработку бюджетного прогноза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lastRenderedPageBreak/>
        <w:t>2.1. Непосредственную разработку бюджетного прогноза осуществляет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2" w:name="Par42"/>
      <w:bookmarkEnd w:id="2"/>
      <w:r w:rsidRPr="00892FBB">
        <w:rPr>
          <w:rFonts w:ascii="Arial" w:hAnsi="Arial" w:cs="Arial"/>
          <w:sz w:val="24"/>
          <w:szCs w:val="24"/>
        </w:rPr>
        <w:t xml:space="preserve">3. Сроки представления и сведения, необходимые </w:t>
      </w:r>
      <w:proofErr w:type="gramStart"/>
      <w:r w:rsidRPr="00892FBB">
        <w:rPr>
          <w:rFonts w:ascii="Arial" w:hAnsi="Arial" w:cs="Arial"/>
          <w:sz w:val="24"/>
          <w:szCs w:val="24"/>
        </w:rPr>
        <w:t>для</w:t>
      </w:r>
      <w:proofErr w:type="gramEnd"/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разработки бюджетного прогноза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3.1. Разработка бюджетного прогноза основывается на прогнозе социально-экономического развития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сельского поселения Нижнедевицкого муниципального района на соответствующий период.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3.2. Изменение прогноза социально-экономического развития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в ходе составления или рассмотрения проекта бюджетного прогноза влечет за собой изменение основных характеристик проекта бюджетного прогноза</w:t>
      </w:r>
      <w:r w:rsidR="00892F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3" w:name="Par50"/>
      <w:bookmarkEnd w:id="3"/>
      <w:r w:rsidRPr="00892FBB">
        <w:rPr>
          <w:rFonts w:ascii="Arial" w:hAnsi="Arial" w:cs="Arial"/>
          <w:sz w:val="24"/>
          <w:szCs w:val="24"/>
        </w:rPr>
        <w:t>4. Основные параметры и описание бюджетного прогноза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892FBB">
        <w:rPr>
          <w:rFonts w:ascii="Arial" w:hAnsi="Arial" w:cs="Arial"/>
          <w:sz w:val="24"/>
          <w:szCs w:val="24"/>
        </w:rPr>
        <w:t>Основными параметрами бюджетного прогноза являются: доходы, расходы, дефицит (</w:t>
      </w:r>
      <w:proofErr w:type="spellStart"/>
      <w:r w:rsidRPr="00892FBB">
        <w:rPr>
          <w:rFonts w:ascii="Arial" w:hAnsi="Arial" w:cs="Arial"/>
          <w:sz w:val="24"/>
          <w:szCs w:val="24"/>
        </w:rPr>
        <w:t>профицит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) и источники финансирования дефицита бюджета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района).</w:t>
      </w:r>
      <w:proofErr w:type="gramEnd"/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4.2. Доходы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AF46C9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включают: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1) налоговые и неналоговые доходы;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2) безвозмездные поступления.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4.3. Расходы бюджета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сельского поселения Нижнедевицкого муниципального района включают: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1) предельные расходы на реализацию муниципальных программ на период их действия;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2) расходы на реализацию </w:t>
      </w:r>
      <w:proofErr w:type="spellStart"/>
      <w:r w:rsidRPr="00892FBB">
        <w:rPr>
          <w:rFonts w:ascii="Arial" w:hAnsi="Arial" w:cs="Arial"/>
          <w:sz w:val="24"/>
          <w:szCs w:val="24"/>
        </w:rPr>
        <w:t>непрограммных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мероприятий;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3) расходы по обслуживанию </w:t>
      </w:r>
      <w:proofErr w:type="gramStart"/>
      <w:r w:rsidRPr="00892FBB">
        <w:rPr>
          <w:rFonts w:ascii="Arial" w:hAnsi="Arial" w:cs="Arial"/>
          <w:sz w:val="24"/>
          <w:szCs w:val="24"/>
        </w:rPr>
        <w:t>государственного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(муниципал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районного бюджета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рассчитывается как разница между объемом доходов и расходов бюджета, его размер должен соответствовать требованиям, установленным Бюджетным </w:t>
      </w:r>
      <w:hyperlink r:id="rId4" w:history="1">
        <w:r w:rsidRPr="00892FBB">
          <w:rPr>
            <w:rFonts w:ascii="Arial" w:hAnsi="Arial" w:cs="Arial"/>
            <w:sz w:val="24"/>
            <w:szCs w:val="24"/>
          </w:rPr>
          <w:t>кодексом</w:t>
        </w:r>
      </w:hyperlink>
      <w:r w:rsidRPr="00892FBB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4.5. Состав источников финансирования дефицита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сельского поселения Нижнедевицкого муниципального района устанавливается в </w:t>
      </w:r>
      <w:proofErr w:type="gramStart"/>
      <w:r w:rsidRPr="00892FBB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со </w:t>
      </w:r>
      <w:hyperlink r:id="rId5" w:history="1">
        <w:r w:rsidRPr="00892FBB">
          <w:rPr>
            <w:rFonts w:ascii="Arial" w:hAnsi="Arial" w:cs="Arial"/>
            <w:sz w:val="24"/>
            <w:szCs w:val="24"/>
          </w:rPr>
          <w:t>статьей</w:t>
        </w:r>
      </w:hyperlink>
      <w:r w:rsidRPr="00892FBB">
        <w:rPr>
          <w:rFonts w:ascii="Arial" w:hAnsi="Arial" w:cs="Arial"/>
          <w:sz w:val="24"/>
          <w:szCs w:val="24"/>
        </w:rPr>
        <w:t xml:space="preserve"> 95 Бюджетного кодекса Российской Федерации.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4.6. Бюджетный прогноз учитывает: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2FBB">
        <w:rPr>
          <w:rFonts w:ascii="Arial" w:hAnsi="Arial" w:cs="Arial"/>
          <w:sz w:val="24"/>
          <w:szCs w:val="24"/>
        </w:rPr>
        <w:t>- основные итоги исполнения</w:t>
      </w:r>
      <w:r w:rsid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 xml:space="preserve">бюджета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07568B" w:rsidRPr="00892FBB">
        <w:rPr>
          <w:rFonts w:ascii="Arial" w:hAnsi="Arial" w:cs="Arial"/>
          <w:sz w:val="24"/>
          <w:szCs w:val="24"/>
        </w:rPr>
        <w:t xml:space="preserve"> </w:t>
      </w:r>
      <w:r w:rsidRPr="00892FBB">
        <w:rPr>
          <w:rFonts w:ascii="Arial" w:hAnsi="Arial" w:cs="Arial"/>
          <w:sz w:val="24"/>
          <w:szCs w:val="24"/>
        </w:rPr>
        <w:t>сельского поселения Нижнедевицкого муниципального района в текущем году;</w:t>
      </w:r>
      <w:proofErr w:type="gramEnd"/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- предварительные итоги социально-экономического развития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за истекший период текущего финансового года и ожидаемые итоги социально-экономического развития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за текущий финансовый год.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>Бюджетный прогноз включает описание: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FBB">
        <w:rPr>
          <w:rFonts w:ascii="Arial" w:hAnsi="Arial" w:cs="Arial"/>
          <w:sz w:val="24"/>
          <w:szCs w:val="24"/>
        </w:rPr>
        <w:t xml:space="preserve">- основных параметров бюджета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 на соответствующий период с учетом выбранного сценария в </w:t>
      </w:r>
      <w:proofErr w:type="gramStart"/>
      <w:r w:rsidRPr="00892FBB">
        <w:rPr>
          <w:rFonts w:ascii="Arial" w:hAnsi="Arial" w:cs="Arial"/>
          <w:sz w:val="24"/>
          <w:szCs w:val="24"/>
        </w:rPr>
        <w:t>качестве</w:t>
      </w:r>
      <w:proofErr w:type="gramEnd"/>
      <w:r w:rsidRPr="00892FBB">
        <w:rPr>
          <w:rFonts w:ascii="Arial" w:hAnsi="Arial" w:cs="Arial"/>
          <w:sz w:val="24"/>
          <w:szCs w:val="24"/>
        </w:rPr>
        <w:t xml:space="preserve"> долгосрочного прогноза;</w:t>
      </w:r>
    </w:p>
    <w:p w:rsidR="00E50F5D" w:rsidRPr="00892FBB" w:rsidRDefault="00892FBB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50F5D" w:rsidRPr="00892FBB">
        <w:rPr>
          <w:rFonts w:ascii="Arial" w:hAnsi="Arial" w:cs="Arial"/>
          <w:sz w:val="24"/>
          <w:szCs w:val="24"/>
        </w:rPr>
        <w:t xml:space="preserve">- основных сценарных условий, направлений развития налоговой, бюджетной и долговой политики </w:t>
      </w:r>
      <w:proofErr w:type="spellStart"/>
      <w:r w:rsidR="002A0D9C" w:rsidRPr="00892FBB">
        <w:rPr>
          <w:rFonts w:ascii="Arial" w:hAnsi="Arial" w:cs="Arial"/>
          <w:sz w:val="24"/>
          <w:szCs w:val="24"/>
        </w:rPr>
        <w:t>Михнев</w:t>
      </w:r>
      <w:r w:rsidR="0007568B" w:rsidRPr="00892FBB">
        <w:rPr>
          <w:rFonts w:ascii="Arial" w:hAnsi="Arial" w:cs="Arial"/>
          <w:sz w:val="24"/>
          <w:szCs w:val="24"/>
        </w:rPr>
        <w:t>ского</w:t>
      </w:r>
      <w:proofErr w:type="spellEnd"/>
      <w:r w:rsidR="00E50F5D" w:rsidRPr="00892FBB">
        <w:rPr>
          <w:rFonts w:ascii="Arial" w:hAnsi="Arial" w:cs="Arial"/>
          <w:sz w:val="24"/>
          <w:szCs w:val="24"/>
        </w:rPr>
        <w:t xml:space="preserve"> сельского поселения Нижнедевицкого муниципального района.</w:t>
      </w:r>
    </w:p>
    <w:p w:rsidR="00E50F5D" w:rsidRPr="00892FBB" w:rsidRDefault="00E50F5D" w:rsidP="0089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1403" w:rsidRPr="00892FBB" w:rsidRDefault="00111403" w:rsidP="00892F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11403" w:rsidRPr="00892FBB" w:rsidSect="00892FB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F5D"/>
    <w:rsid w:val="0007568B"/>
    <w:rsid w:val="00111403"/>
    <w:rsid w:val="002A0D9C"/>
    <w:rsid w:val="003640DF"/>
    <w:rsid w:val="006F6D0A"/>
    <w:rsid w:val="007A27B2"/>
    <w:rsid w:val="00892FBB"/>
    <w:rsid w:val="00AF46C9"/>
    <w:rsid w:val="00E50F5D"/>
    <w:rsid w:val="00FA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0F5D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F5D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E50F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50F5D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50F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892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65706621B3FFFF5B318DE4689C13532BE9553FC06AB9CAABF5F029B31096A8BCBF2EFD3DD3LCZ1M" TargetMode="External"/><Relationship Id="rId4" Type="http://schemas.openxmlformats.org/officeDocument/2006/relationships/hyperlink" Target="consultantplus://offline/ref=5565706621B3FFFF5B318DE4689C13532BE9553FC06AB9CAABF5F029B3L1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2023-06-20T10:49:00Z</dcterms:created>
  <dcterms:modified xsi:type="dcterms:W3CDTF">2023-06-29T11:01:00Z</dcterms:modified>
</cp:coreProperties>
</file>